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E34B5">
      <w:pPr>
        <w:jc w:val="center"/>
      </w:pPr>
      <w:r>
        <w:rPr>
          <w:rFonts w:ascii="黑体" w:hAnsi="黑体" w:eastAsia="黑体"/>
          <w:b/>
          <w:sz w:val="44"/>
        </w:rPr>
        <w:t>禅道 AI 通道接口文档</w:t>
      </w:r>
    </w:p>
    <w:p w14:paraId="2AA98502">
      <w:pPr>
        <w:jc w:val="center"/>
      </w:pPr>
      <w:r>
        <w:rPr>
          <w:rFonts w:ascii="宋体" w:hAnsi="宋体" w:eastAsia="宋体"/>
          <w:sz w:val="24"/>
        </w:rPr>
        <w:t>（AI 框架 × 禅道系统 对接接口 · 对外提供版）</w:t>
      </w:r>
    </w:p>
    <w:p w14:paraId="25D1A37A">
      <w:pPr>
        <w:jc w:val="center"/>
      </w:pPr>
      <w:r>
        <w:rPr>
          <w:rFonts w:ascii="宋体" w:hAnsi="宋体" w:eastAsia="宋体"/>
          <w:sz w:val="20"/>
        </w:rPr>
        <w:t>版本：v1.2        日期：2026-09-16        密级：内部（含永久令牌，注意保管）</w:t>
      </w:r>
    </w:p>
    <w:p w14:paraId="710EAEA7"/>
    <w:p w14:paraId="00A6227C">
      <w:pPr>
        <w:pStyle w:val="3"/>
      </w:pPr>
      <w:r>
        <w:rPr>
          <w:rFonts w:ascii="黑体" w:hAnsi="黑体" w:eastAsia="黑体"/>
          <w:color w:val="000000"/>
        </w:rPr>
        <w:t>1. 接入信息</w:t>
      </w:r>
    </w:p>
    <w:p w14:paraId="05D1DA8F">
      <w:pPr>
        <w:pStyle w:val="4"/>
      </w:pPr>
      <w:r>
        <w:rPr>
          <w:rFonts w:ascii="黑体" w:hAnsi="黑体" w:eastAsia="黑体"/>
          <w:color w:val="000000"/>
        </w:rPr>
        <w:t>1.1 服务地址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4480"/>
        <w:gridCol w:w="2731"/>
      </w:tblGrid>
      <w:tr w14:paraId="4101D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12F35C7F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环境</w:t>
            </w:r>
          </w:p>
        </w:tc>
        <w:tc>
          <w:tcPr>
            <w:tcW w:w="4535" w:type="dxa"/>
          </w:tcPr>
          <w:p w14:paraId="37E117E5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Base URL</w:t>
            </w:r>
          </w:p>
        </w:tc>
        <w:tc>
          <w:tcPr>
            <w:tcW w:w="2835" w:type="dxa"/>
          </w:tcPr>
          <w:p w14:paraId="50C2FE1D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说明</w:t>
            </w:r>
          </w:p>
        </w:tc>
      </w:tr>
      <w:tr w14:paraId="712AB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701" w:type="dxa"/>
          </w:tcPr>
          <w:p w14:paraId="36B36BA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测试环境</w:t>
            </w:r>
          </w:p>
        </w:tc>
        <w:tc>
          <w:tcPr>
            <w:tcW w:w="4535" w:type="dxa"/>
          </w:tcPr>
          <w:p w14:paraId="2B2D5856">
            <w:pPr>
              <w:spacing w:after="0" w:line="240" w:lineRule="auto"/>
            </w:pPr>
            <w:r>
              <w:rPr>
                <w:rFonts w:hint="eastAsia" w:ascii="宋体" w:hAnsi="宋体" w:eastAsia="宋体"/>
                <w:sz w:val="19"/>
              </w:rPr>
              <w:t>http://192.168.1.161</w:t>
            </w:r>
            <w:bookmarkStart w:id="0" w:name="_GoBack"/>
            <w:bookmarkEnd w:id="0"/>
            <w:r>
              <w:rPr>
                <w:rFonts w:ascii="宋体" w:hAnsi="宋体" w:eastAsia="宋体"/>
                <w:sz w:val="19"/>
              </w:rPr>
              <w:t>:8085/zentao</w:t>
            </w:r>
          </w:p>
        </w:tc>
        <w:tc>
          <w:tcPr>
            <w:tcW w:w="2835" w:type="dxa"/>
          </w:tcPr>
          <w:p w14:paraId="129EBB6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本地/联调使用</w:t>
            </w:r>
          </w:p>
        </w:tc>
      </w:tr>
      <w:tr w14:paraId="3D3DB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04E1630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生产环境</w:t>
            </w:r>
          </w:p>
        </w:tc>
        <w:tc>
          <w:tcPr>
            <w:tcW w:w="4535" w:type="dxa"/>
          </w:tcPr>
          <w:p w14:paraId="39E627C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https://itsm.sino-assist.com/zentao</w:t>
            </w:r>
          </w:p>
        </w:tc>
        <w:tc>
          <w:tcPr>
            <w:tcW w:w="2835" w:type="dxa"/>
          </w:tcPr>
          <w:p w14:paraId="13F8AB3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正式环境</w:t>
            </w:r>
          </w:p>
        </w:tc>
      </w:tr>
    </w:tbl>
    <w:p w14:paraId="745CCE25"/>
    <w:p w14:paraId="55329473">
      <w:r>
        <w:rPr>
          <w:rFonts w:ascii="宋体" w:hAnsi="宋体" w:eastAsia="宋体"/>
          <w:b w:val="0"/>
          <w:sz w:val="21"/>
        </w:rPr>
        <w:t>所有接口路径均以 Base URL 为前缀拼接；请求与响应均为 UTF-8 编码。</w:t>
      </w:r>
    </w:p>
    <w:p w14:paraId="21FA5AC7">
      <w:pPr>
        <w:pStyle w:val="4"/>
      </w:pPr>
      <w:r>
        <w:rPr>
          <w:rFonts w:ascii="黑体" w:hAnsi="黑体" w:eastAsia="黑体"/>
          <w:color w:val="000000"/>
        </w:rPr>
        <w:t>1.2 鉴权方式（重要）</w:t>
      </w:r>
    </w:p>
    <w:p w14:paraId="730A12FC">
      <w:r>
        <w:rPr>
          <w:rFonts w:ascii="宋体" w:hAnsi="宋体" w:eastAsia="宋体"/>
          <w:b w:val="0"/>
          <w:sz w:val="21"/>
        </w:rPr>
        <w:t>所有接口必须在请求头中携带访问令牌（token）：</w:t>
      </w:r>
    </w:p>
    <w:p w14:paraId="68E7517C">
      <w:pPr>
        <w:spacing w:before="80" w:after="80"/>
        <w:ind w:left="283"/>
      </w:pPr>
      <w:r>
        <w:rPr>
          <w:rFonts w:ascii="Consolas" w:hAnsi="Consolas" w:eastAsia="Consolas"/>
          <w:sz w:val="18"/>
        </w:rPr>
        <w:t>Authorization: &lt;token&gt;</w:t>
      </w:r>
    </w:p>
    <w:p w14:paraId="64ED2C20">
      <w:r>
        <w:rPr>
          <w:rFonts w:ascii="宋体" w:hAnsi="宋体" w:eastAsia="宋体"/>
          <w:b/>
          <w:sz w:val="21"/>
        </w:rPr>
        <w:t>注意：直接放 token 原文，不要加 "Bearer " 前缀。</w:t>
      </w:r>
    </w:p>
    <w:p w14:paraId="064A92CA">
      <w:r>
        <w:rPr>
          <w:rFonts w:ascii="宋体" w:hAnsi="宋体" w:eastAsia="宋体"/>
          <w:b/>
          <w:sz w:val="21"/>
        </w:rPr>
        <w:t>本令牌为 AI 专用账号（账号名：ai）的永久令牌，不会过期，请妥善保管、勿外泄、勿提交到代码仓库：</w:t>
      </w:r>
    </w:p>
    <w:p w14:paraId="23CC1CDC">
      <w:pPr>
        <w:spacing w:before="80" w:after="80"/>
        <w:ind w:left="283"/>
      </w:pPr>
      <w:r>
        <w:rPr>
          <w:rFonts w:ascii="Consolas" w:hAnsi="Consolas" w:eastAsia="Consolas"/>
          <w:sz w:val="18"/>
        </w:rPr>
        <w:t>eyJ0eXAiOiJKV1QiLCJhbGciOiJIUzI1NiJ9.eyJhY2NvdW50IjoiYWkiLCJwYXNzd29yZCI6ImUxMGFkYzM5NDliYTU5YWJiZTU2ZTA1N2YyMGY4ODNlIiwidXNlclR5cGUiOjN9.d43vA9pN_dhwwfeO0zg3_AaX76vEMXRYFZSc6AkYF7c</w:t>
      </w:r>
    </w:p>
    <w:p w14:paraId="7218315F">
      <w:r>
        <w:rPr>
          <w:rFonts w:ascii="宋体" w:hAnsi="宋体" w:eastAsia="宋体"/>
          <w:b w:val="0"/>
          <w:sz w:val="21"/>
        </w:rPr>
        <w:t>未携带或令牌无效时，接口返回：{"code":-1,"message":"请登录"}</w:t>
      </w:r>
    </w:p>
    <w:p w14:paraId="1C2CC9A4">
      <w:pPr>
        <w:pStyle w:val="4"/>
      </w:pPr>
      <w:r>
        <w:rPr>
          <w:rFonts w:ascii="黑体" w:hAnsi="黑体" w:eastAsia="黑体"/>
          <w:color w:val="000000"/>
        </w:rPr>
        <w:t>1.3 统一响应格式</w:t>
      </w:r>
    </w:p>
    <w:p w14:paraId="707A5C15">
      <w:r>
        <w:rPr>
          <w:rFonts w:ascii="宋体" w:hAnsi="宋体" w:eastAsia="宋体"/>
          <w:b w:val="0"/>
          <w:sz w:val="21"/>
        </w:rPr>
        <w:t>所有接口返回统一 JSON 结构：</w:t>
      </w:r>
    </w:p>
    <w:p w14:paraId="665D05D1">
      <w:pPr>
        <w:spacing w:before="80" w:after="80"/>
        <w:ind w:left="283"/>
      </w:pPr>
      <w:r>
        <w:rPr>
          <w:rFonts w:ascii="Consolas" w:hAnsi="Consolas" w:eastAsia="Consolas"/>
          <w:sz w:val="18"/>
        </w:rPr>
        <w:t>{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"code": 0,        // 0=成功；-1=失败（message 为失败原因）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"message": "成功",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"data": { ... }   // 各接口不同，可能为 null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}</w:t>
      </w:r>
    </w:p>
    <w:p w14:paraId="66772F6C">
      <w:pPr>
        <w:pStyle w:val="3"/>
      </w:pPr>
      <w:r>
        <w:rPr>
          <w:rFonts w:ascii="黑体" w:hAnsi="黑体" w:eastAsia="黑体"/>
          <w:color w:val="000000"/>
        </w:rPr>
        <w:t>2. 接口一览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02"/>
        <w:gridCol w:w="772"/>
        <w:gridCol w:w="2889"/>
        <w:gridCol w:w="1675"/>
        <w:gridCol w:w="1862"/>
      </w:tblGrid>
      <w:tr w14:paraId="2A39F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515EF57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w="1814" w:type="dxa"/>
          </w:tcPr>
          <w:p w14:paraId="5FB97F53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接口名称</w:t>
            </w:r>
          </w:p>
        </w:tc>
        <w:tc>
          <w:tcPr>
            <w:tcW w:w="907" w:type="dxa"/>
          </w:tcPr>
          <w:p w14:paraId="0E9E806C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方法</w:t>
            </w:r>
          </w:p>
        </w:tc>
        <w:tc>
          <w:tcPr>
            <w:tcW w:w="3118" w:type="dxa"/>
          </w:tcPr>
          <w:p w14:paraId="66EF23AF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路径</w:t>
            </w:r>
          </w:p>
        </w:tc>
        <w:tc>
          <w:tcPr>
            <w:tcW w:w="1701" w:type="dxa"/>
          </w:tcPr>
          <w:p w14:paraId="5D353270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提交方式</w:t>
            </w:r>
          </w:p>
        </w:tc>
        <w:tc>
          <w:tcPr>
            <w:tcW w:w="2835" w:type="dxa"/>
          </w:tcPr>
          <w:p w14:paraId="439EED37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用途</w:t>
            </w:r>
          </w:p>
        </w:tc>
      </w:tr>
      <w:tr w14:paraId="09422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A23223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1</w:t>
            </w:r>
          </w:p>
        </w:tc>
        <w:tc>
          <w:tcPr>
            <w:tcW w:w="1814" w:type="dxa"/>
          </w:tcPr>
          <w:p w14:paraId="32C85AF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评估结果提交</w:t>
            </w:r>
          </w:p>
        </w:tc>
        <w:tc>
          <w:tcPr>
            <w:tcW w:w="907" w:type="dxa"/>
          </w:tcPr>
          <w:p w14:paraId="578999F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POST</w:t>
            </w:r>
          </w:p>
        </w:tc>
        <w:tc>
          <w:tcPr>
            <w:tcW w:w="3118" w:type="dxa"/>
          </w:tcPr>
          <w:p w14:paraId="19BEF66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/zentao/zt-story-expand/saveOrUpdate</w:t>
            </w:r>
          </w:p>
        </w:tc>
        <w:tc>
          <w:tcPr>
            <w:tcW w:w="1701" w:type="dxa"/>
          </w:tcPr>
          <w:p w14:paraId="494558B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JSON</w:t>
            </w:r>
          </w:p>
        </w:tc>
        <w:tc>
          <w:tcPr>
            <w:tcW w:w="2835" w:type="dxa"/>
          </w:tcPr>
          <w:p w14:paraId="3EB15E21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提交需求的工作量评估指标（单元数量/复杂度/系数/工时）与验收标准</w:t>
            </w:r>
          </w:p>
        </w:tc>
      </w:tr>
      <w:tr w14:paraId="386B1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889F2B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2</w:t>
            </w:r>
          </w:p>
        </w:tc>
        <w:tc>
          <w:tcPr>
            <w:tcW w:w="1814" w:type="dxa"/>
          </w:tcPr>
          <w:p w14:paraId="2045E7F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AI 批量创建任务</w:t>
            </w:r>
          </w:p>
        </w:tc>
        <w:tc>
          <w:tcPr>
            <w:tcW w:w="907" w:type="dxa"/>
          </w:tcPr>
          <w:p w14:paraId="480F4288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POST</w:t>
            </w:r>
          </w:p>
        </w:tc>
        <w:tc>
          <w:tcPr>
            <w:tcW w:w="3118" w:type="dxa"/>
          </w:tcPr>
          <w:p w14:paraId="7DB6AA20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/zentao/zt-task/aiBatchAdd</w:t>
            </w:r>
          </w:p>
        </w:tc>
        <w:tc>
          <w:tcPr>
            <w:tcW w:w="1701" w:type="dxa"/>
          </w:tcPr>
          <w:p w14:paraId="690B761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JSON</w:t>
            </w:r>
          </w:p>
        </w:tc>
        <w:tc>
          <w:tcPr>
            <w:tcW w:w="2835" w:type="dxa"/>
          </w:tcPr>
          <w:p w14:paraId="63928D7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为指定需求批量创建研发/测试/设计/事务任务，重复任务自动跳过</w:t>
            </w:r>
          </w:p>
        </w:tc>
      </w:tr>
      <w:tr w14:paraId="7C6B6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DAF045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3</w:t>
            </w:r>
          </w:p>
        </w:tc>
        <w:tc>
          <w:tcPr>
            <w:tcW w:w="1814" w:type="dxa"/>
          </w:tcPr>
          <w:p w14:paraId="0238102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文件上传并绑定</w:t>
            </w:r>
          </w:p>
        </w:tc>
        <w:tc>
          <w:tcPr>
            <w:tcW w:w="907" w:type="dxa"/>
          </w:tcPr>
          <w:p w14:paraId="59EEEAB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POST</w:t>
            </w:r>
          </w:p>
        </w:tc>
        <w:tc>
          <w:tcPr>
            <w:tcW w:w="3118" w:type="dxa"/>
          </w:tcPr>
          <w:p w14:paraId="770DAAD5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/zentao/common/uploadBind</w:t>
            </w:r>
          </w:p>
        </w:tc>
        <w:tc>
          <w:tcPr>
            <w:tcW w:w="1701" w:type="dxa"/>
          </w:tcPr>
          <w:p w14:paraId="18F260E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multipart/form-data</w:t>
            </w:r>
          </w:p>
        </w:tc>
        <w:tc>
          <w:tcPr>
            <w:tcW w:w="2835" w:type="dxa"/>
          </w:tcPr>
          <w:p w14:paraId="1448D6C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上传文档并一步绑定到需求/会议，页面即时可见</w:t>
            </w:r>
          </w:p>
        </w:tc>
      </w:tr>
    </w:tbl>
    <w:p w14:paraId="37F32C0C"/>
    <w:p w14:paraId="06FC2AD8">
      <w:pPr>
        <w:pStyle w:val="3"/>
      </w:pPr>
      <w:r>
        <w:rPr>
          <w:rFonts w:ascii="黑体" w:hAnsi="黑体" w:eastAsia="黑体"/>
          <w:color w:val="000000"/>
        </w:rPr>
        <w:t>3. 接口一：评估结果提交 saveOrUpdate</w:t>
      </w:r>
    </w:p>
    <w:p w14:paraId="5BBA24D8">
      <w:pPr>
        <w:spacing w:before="80" w:after="80"/>
        <w:ind w:left="283"/>
      </w:pPr>
      <w:r>
        <w:rPr>
          <w:rFonts w:ascii="Consolas" w:hAnsi="Consolas" w:eastAsia="Consolas"/>
          <w:sz w:val="18"/>
        </w:rPr>
        <w:t>POST  {BaseURL}/zt-story-expand/saveOrUpdate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Content-Type: application/json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Authorization: &lt;token&gt;</w:t>
      </w:r>
    </w:p>
    <w:p w14:paraId="421D53E0">
      <w:r>
        <w:rPr>
          <w:rFonts w:ascii="宋体" w:hAnsi="宋体" w:eastAsia="宋体"/>
          <w:b w:val="0"/>
          <w:sz w:val="21"/>
        </w:rPr>
        <w:t>用途：需求评估完成后，将工作量评估指标与验收标准写入需求扩展信息。同一需求重复提交为覆盖更新（幂等）。</w:t>
      </w:r>
    </w:p>
    <w:p w14:paraId="1462F81D">
      <w:pPr>
        <w:pStyle w:val="4"/>
      </w:pPr>
      <w:r>
        <w:rPr>
          <w:rFonts w:ascii="黑体" w:hAnsi="黑体" w:eastAsia="黑体"/>
          <w:color w:val="000000"/>
        </w:rPr>
        <w:t>3.1 请求参数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6"/>
        <w:gridCol w:w="1069"/>
        <w:gridCol w:w="1030"/>
        <w:gridCol w:w="3691"/>
      </w:tblGrid>
      <w:tr w14:paraId="59A8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3BC076B7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参数</w:t>
            </w:r>
          </w:p>
        </w:tc>
        <w:tc>
          <w:tcPr>
            <w:tcW w:w="1134" w:type="dxa"/>
          </w:tcPr>
          <w:p w14:paraId="1CB05E3F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类型</w:t>
            </w:r>
          </w:p>
        </w:tc>
        <w:tc>
          <w:tcPr>
            <w:tcW w:w="1247" w:type="dxa"/>
          </w:tcPr>
          <w:p w14:paraId="7174024F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必填</w:t>
            </w:r>
          </w:p>
        </w:tc>
        <w:tc>
          <w:tcPr>
            <w:tcW w:w="4535" w:type="dxa"/>
          </w:tcPr>
          <w:p w14:paraId="6A160F60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说明</w:t>
            </w:r>
          </w:p>
        </w:tc>
      </w:tr>
      <w:tr w14:paraId="3393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4561943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storyId</w:t>
            </w:r>
          </w:p>
        </w:tc>
        <w:tc>
          <w:tcPr>
            <w:tcW w:w="1134" w:type="dxa"/>
          </w:tcPr>
          <w:p w14:paraId="138C2A1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Integer</w:t>
            </w:r>
          </w:p>
        </w:tc>
        <w:tc>
          <w:tcPr>
            <w:tcW w:w="1247" w:type="dxa"/>
          </w:tcPr>
          <w:p w14:paraId="1A44DE6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是</w:t>
            </w:r>
          </w:p>
        </w:tc>
        <w:tc>
          <w:tcPr>
            <w:tcW w:w="4535" w:type="dxa"/>
          </w:tcPr>
          <w:p w14:paraId="3768572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需求 ID</w:t>
            </w:r>
          </w:p>
        </w:tc>
      </w:tr>
      <w:tr w14:paraId="3E241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63E88E28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numberUnits</w:t>
            </w:r>
          </w:p>
        </w:tc>
        <w:tc>
          <w:tcPr>
            <w:tcW w:w="1134" w:type="dxa"/>
          </w:tcPr>
          <w:p w14:paraId="0F7A72D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Integer</w:t>
            </w:r>
          </w:p>
        </w:tc>
        <w:tc>
          <w:tcPr>
            <w:tcW w:w="1247" w:type="dxa"/>
          </w:tcPr>
          <w:p w14:paraId="3B86C8C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评估时必填</w:t>
            </w:r>
          </w:p>
        </w:tc>
        <w:tc>
          <w:tcPr>
            <w:tcW w:w="4535" w:type="dxa"/>
          </w:tcPr>
          <w:p w14:paraId="3B56C5C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单元数量 S</w:t>
            </w:r>
          </w:p>
        </w:tc>
      </w:tr>
      <w:tr w14:paraId="232C0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0A761E1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unitBusinessComplexity</w:t>
            </w:r>
          </w:p>
        </w:tc>
        <w:tc>
          <w:tcPr>
            <w:tcW w:w="1134" w:type="dxa"/>
          </w:tcPr>
          <w:p w14:paraId="7CE48940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799C157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评估时必填</w:t>
            </w:r>
          </w:p>
        </w:tc>
        <w:tc>
          <w:tcPr>
            <w:tcW w:w="4535" w:type="dxa"/>
          </w:tcPr>
          <w:p w14:paraId="3E5437D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单元业务复杂度 B，如 "2.2"</w:t>
            </w:r>
          </w:p>
        </w:tc>
      </w:tr>
      <w:tr w14:paraId="6A115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07E7DCB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technicalComplexityCoefficient</w:t>
            </w:r>
          </w:p>
        </w:tc>
        <w:tc>
          <w:tcPr>
            <w:tcW w:w="1134" w:type="dxa"/>
          </w:tcPr>
          <w:p w14:paraId="7BBA249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13EE40D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评估时必填</w:t>
            </w:r>
          </w:p>
        </w:tc>
        <w:tc>
          <w:tcPr>
            <w:tcW w:w="4535" w:type="dxa"/>
          </w:tcPr>
          <w:p w14:paraId="518C539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技术复杂度系数 F(T)，如 "1.4"</w:t>
            </w:r>
          </w:p>
        </w:tc>
      </w:tr>
      <w:tr w14:paraId="3C5F4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0B8D9A5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aiEfficiencyCoefficient</w:t>
            </w:r>
          </w:p>
        </w:tc>
        <w:tc>
          <w:tcPr>
            <w:tcW w:w="1134" w:type="dxa"/>
          </w:tcPr>
          <w:p w14:paraId="002A528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4B80E78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评估时必填</w:t>
            </w:r>
          </w:p>
        </w:tc>
        <w:tc>
          <w:tcPr>
            <w:tcW w:w="4535" w:type="dxa"/>
          </w:tcPr>
          <w:p w14:paraId="72D074E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AI 效率系数 G(A)，如 "0.55"</w:t>
            </w:r>
          </w:p>
        </w:tc>
      </w:tr>
      <w:tr w14:paraId="22297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7FB19DF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evaluationTime</w:t>
            </w:r>
          </w:p>
        </w:tc>
        <w:tc>
          <w:tcPr>
            <w:tcW w:w="1134" w:type="dxa"/>
          </w:tcPr>
          <w:p w14:paraId="1A5C97B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Number</w:t>
            </w:r>
          </w:p>
        </w:tc>
        <w:tc>
          <w:tcPr>
            <w:tcW w:w="1247" w:type="dxa"/>
          </w:tcPr>
          <w:p w14:paraId="57A8ED3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评估时必填</w:t>
            </w:r>
          </w:p>
        </w:tc>
        <w:tc>
          <w:tcPr>
            <w:tcW w:w="4535" w:type="dxa"/>
          </w:tcPr>
          <w:p w14:paraId="1BC28E08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评估工时 W（人日），如 5.1</w:t>
            </w:r>
          </w:p>
        </w:tc>
      </w:tr>
      <w:tr w14:paraId="50551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627E336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workloadIndex</w:t>
            </w:r>
          </w:p>
        </w:tc>
        <w:tc>
          <w:tcPr>
            <w:tcW w:w="1134" w:type="dxa"/>
          </w:tcPr>
          <w:p w14:paraId="14F839F1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6EB9F0F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6922BE6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工作量指数</w:t>
            </w:r>
          </w:p>
        </w:tc>
      </w:tr>
      <w:tr w14:paraId="2EDD0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6CC16C0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requirementStatus</w:t>
            </w:r>
          </w:p>
        </w:tc>
        <w:tc>
          <w:tcPr>
            <w:tcW w:w="1134" w:type="dxa"/>
          </w:tcPr>
          <w:p w14:paraId="4C37D580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59EE20F7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138A0DC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inProgress（默认）/ finished；传 finished 表示需求完成，将锁定记录并结算当月工作量</w:t>
            </w:r>
          </w:p>
        </w:tc>
      </w:tr>
      <w:tr w14:paraId="2D5BA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3B388E1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requirementCompletionDegree</w:t>
            </w:r>
          </w:p>
        </w:tc>
        <w:tc>
          <w:tcPr>
            <w:tcW w:w="1134" w:type="dxa"/>
          </w:tcPr>
          <w:p w14:paraId="1F269F1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3F30523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26E52431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完成度 "0"~"100"；finished 时自动置 100</w:t>
            </w:r>
          </w:p>
        </w:tc>
      </w:tr>
      <w:tr w14:paraId="16E0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53FBA28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acceptanceCriteria</w:t>
            </w:r>
          </w:p>
        </w:tc>
        <w:tc>
          <w:tcPr>
            <w:tcW w:w="1134" w:type="dxa"/>
          </w:tcPr>
          <w:p w14:paraId="67C9026C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00CC6BEC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682CA1F8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验收标准（Markdown 文本）</w:t>
            </w:r>
          </w:p>
        </w:tc>
      </w:tr>
      <w:tr w14:paraId="1E183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39CFF21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productPerson</w:t>
            </w:r>
          </w:p>
        </w:tc>
        <w:tc>
          <w:tcPr>
            <w:tcW w:w="1134" w:type="dxa"/>
          </w:tcPr>
          <w:p w14:paraId="6DD1BF11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19363E0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1F9F4E95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产品人员（中文名）</w:t>
            </w:r>
          </w:p>
        </w:tc>
      </w:tr>
      <w:tr w14:paraId="1F045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338C357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developPerson</w:t>
            </w:r>
          </w:p>
        </w:tc>
        <w:tc>
          <w:tcPr>
            <w:tcW w:w="1134" w:type="dxa"/>
          </w:tcPr>
          <w:p w14:paraId="1C9C60D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0DFF7461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10E4FA3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开发人员（中文名）</w:t>
            </w:r>
          </w:p>
        </w:tc>
      </w:tr>
      <w:tr w14:paraId="2E860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691E899C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testPerson</w:t>
            </w:r>
          </w:p>
        </w:tc>
        <w:tc>
          <w:tcPr>
            <w:tcW w:w="1134" w:type="dxa"/>
          </w:tcPr>
          <w:p w14:paraId="3F48C6E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04F2B088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1403B02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测试人员（中文名）</w:t>
            </w:r>
          </w:p>
        </w:tc>
      </w:tr>
    </w:tbl>
    <w:p w14:paraId="79820366"/>
    <w:p w14:paraId="4A5F88C3">
      <w:pPr>
        <w:pStyle w:val="4"/>
      </w:pPr>
      <w:r>
        <w:rPr>
          <w:rFonts w:ascii="黑体" w:hAnsi="黑体" w:eastAsia="黑体"/>
          <w:color w:val="000000"/>
        </w:rPr>
        <w:t>3.2 请求示例</w:t>
      </w:r>
    </w:p>
    <w:p w14:paraId="72519877">
      <w:pPr>
        <w:spacing w:before="80" w:after="80"/>
        <w:ind w:left="283"/>
      </w:pPr>
      <w:r>
        <w:rPr>
          <w:rFonts w:ascii="Consolas" w:hAnsi="Consolas" w:eastAsia="Consolas"/>
          <w:sz w:val="18"/>
        </w:rPr>
        <w:t>{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"storyId": 9130,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"numberUnits": 3,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"unitBusinessComplexity": "2.2",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"technicalComplexityCoefficient": "1.4",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"aiEfficiencyCoefficient": "0.55",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"evaluationTime": 5.1,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"workloadIndex": "5.1",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"developPerson": "张三",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"testPerson": "李四"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}</w:t>
      </w:r>
    </w:p>
    <w:p w14:paraId="07B7A146">
      <w:pPr>
        <w:pStyle w:val="4"/>
      </w:pPr>
      <w:r>
        <w:rPr>
          <w:rFonts w:ascii="黑体" w:hAnsi="黑体" w:eastAsia="黑体"/>
          <w:color w:val="000000"/>
        </w:rPr>
        <w:t>3.3 响应示例</w:t>
      </w:r>
    </w:p>
    <w:p w14:paraId="5530F568">
      <w:pPr>
        <w:spacing w:before="80" w:after="80"/>
        <w:ind w:left="283"/>
      </w:pPr>
      <w:r>
        <w:rPr>
          <w:rFonts w:ascii="Consolas" w:hAnsi="Consolas" w:eastAsia="Consolas"/>
          <w:sz w:val="18"/>
        </w:rPr>
        <w:t>{ "code": 0, "message": "成功", "data": null }</w:t>
      </w:r>
    </w:p>
    <w:p w14:paraId="636DFEFE">
      <w:pPr>
        <w:pStyle w:val="4"/>
      </w:pPr>
      <w:r>
        <w:rPr>
          <w:rFonts w:ascii="黑体" w:hAnsi="黑体" w:eastAsia="黑体"/>
          <w:color w:val="000000"/>
        </w:rPr>
        <w:t>3.4 注意事项</w:t>
      </w:r>
    </w:p>
    <w:p w14:paraId="732E7EE6">
      <w:pPr>
        <w:pStyle w:val="16"/>
      </w:pPr>
      <w:r>
        <w:rPr>
          <w:rFonts w:ascii="宋体" w:hAnsi="宋体" w:eastAsia="宋体"/>
          <w:sz w:val="20"/>
        </w:rPr>
        <w:t>storyId 为空时接口返回成功但不做任何处理（请务必确认已传 storyId）；</w:t>
      </w:r>
    </w:p>
    <w:p w14:paraId="5C03D349">
      <w:pPr>
        <w:pStyle w:val="16"/>
      </w:pPr>
      <w:r>
        <w:rPr>
          <w:rFonts w:ascii="宋体" w:hAnsi="宋体" w:eastAsia="宋体"/>
          <w:sz w:val="20"/>
        </w:rPr>
        <w:t>需求一旦置为 finished，记录即锁定，后续提交将被拒绝（提示"该需求已完成，不可再修改"）；</w:t>
      </w:r>
    </w:p>
    <w:p w14:paraId="5E70B439">
      <w:pPr>
        <w:pStyle w:val="16"/>
      </w:pPr>
      <w:r>
        <w:rPr>
          <w:rFonts w:ascii="宋体" w:hAnsi="宋体" w:eastAsia="宋体"/>
          <w:sz w:val="20"/>
        </w:rPr>
        <w:t>同一 storyId 重复提交 = 覆盖更新，不会产生重复记录。</w:t>
      </w:r>
    </w:p>
    <w:p w14:paraId="0C274D63">
      <w:pPr>
        <w:pStyle w:val="3"/>
      </w:pPr>
      <w:r>
        <w:rPr>
          <w:rFonts w:ascii="黑体" w:hAnsi="黑体" w:eastAsia="黑体"/>
          <w:color w:val="000000"/>
        </w:rPr>
        <w:t>4. 接口二：AI 批量创建任务 aiBatchAdd</w:t>
      </w:r>
    </w:p>
    <w:p w14:paraId="1334ACDE">
      <w:pPr>
        <w:spacing w:before="80" w:after="80"/>
        <w:ind w:left="283"/>
      </w:pPr>
      <w:r>
        <w:rPr>
          <w:rFonts w:ascii="Consolas" w:hAnsi="Consolas" w:eastAsia="Consolas"/>
          <w:sz w:val="18"/>
        </w:rPr>
        <w:t>POST  {BaseURL}/zt-task/aiBatchAdd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Content-Type: application/json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Authorization: &lt;token&gt;</w:t>
      </w:r>
    </w:p>
    <w:p w14:paraId="02293BF7">
      <w:r>
        <w:rPr>
          <w:rFonts w:ascii="宋体" w:hAnsi="宋体" w:eastAsia="宋体"/>
          <w:b w:val="0"/>
          <w:sz w:val="21"/>
        </w:rPr>
        <w:t>用途：为指定需求批量创建研发/测试/设计/事务任务。已存在的同名同类型任务自动跳过（防重），并在需求与任务的操作记录中留痕。</w:t>
      </w:r>
    </w:p>
    <w:p w14:paraId="0335F132">
      <w:pPr>
        <w:pStyle w:val="4"/>
      </w:pPr>
      <w:r>
        <w:rPr>
          <w:rFonts w:ascii="黑体" w:hAnsi="黑体" w:eastAsia="黑体"/>
          <w:color w:val="000000"/>
        </w:rPr>
        <w:t>4.1 请求参数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4"/>
        <w:gridCol w:w="1102"/>
        <w:gridCol w:w="1142"/>
        <w:gridCol w:w="4068"/>
      </w:tblGrid>
      <w:tr w14:paraId="30AC7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566021A7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参数</w:t>
            </w:r>
          </w:p>
        </w:tc>
        <w:tc>
          <w:tcPr>
            <w:tcW w:w="1134" w:type="dxa"/>
          </w:tcPr>
          <w:p w14:paraId="223F111C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类型</w:t>
            </w:r>
          </w:p>
        </w:tc>
        <w:tc>
          <w:tcPr>
            <w:tcW w:w="1247" w:type="dxa"/>
          </w:tcPr>
          <w:p w14:paraId="28F49077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必填</w:t>
            </w:r>
          </w:p>
        </w:tc>
        <w:tc>
          <w:tcPr>
            <w:tcW w:w="4535" w:type="dxa"/>
          </w:tcPr>
          <w:p w14:paraId="2095587E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说明</w:t>
            </w:r>
          </w:p>
        </w:tc>
      </w:tr>
      <w:tr w14:paraId="75F71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4B91A50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storyId</w:t>
            </w:r>
          </w:p>
        </w:tc>
        <w:tc>
          <w:tcPr>
            <w:tcW w:w="1134" w:type="dxa"/>
          </w:tcPr>
          <w:p w14:paraId="09805EB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Integer</w:t>
            </w:r>
          </w:p>
        </w:tc>
        <w:tc>
          <w:tcPr>
            <w:tcW w:w="1247" w:type="dxa"/>
          </w:tcPr>
          <w:p w14:paraId="2A77FF68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是</w:t>
            </w:r>
          </w:p>
        </w:tc>
        <w:tc>
          <w:tcPr>
            <w:tcW w:w="4535" w:type="dxa"/>
          </w:tcPr>
          <w:p w14:paraId="0028D14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需求 ID；需求不存在则整批拒绝</w:t>
            </w:r>
          </w:p>
        </w:tc>
      </w:tr>
      <w:tr w14:paraId="00A40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07FD14F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tasks</w:t>
            </w:r>
          </w:p>
        </w:tc>
        <w:tc>
          <w:tcPr>
            <w:tcW w:w="1134" w:type="dxa"/>
          </w:tcPr>
          <w:p w14:paraId="612EA09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Array</w:t>
            </w:r>
          </w:p>
        </w:tc>
        <w:tc>
          <w:tcPr>
            <w:tcW w:w="1247" w:type="dxa"/>
          </w:tcPr>
          <w:p w14:paraId="240CB818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是</w:t>
            </w:r>
          </w:p>
        </w:tc>
        <w:tc>
          <w:tcPr>
            <w:tcW w:w="4535" w:type="dxa"/>
          </w:tcPr>
          <w:p w14:paraId="164840C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任务列表，不能为空</w:t>
            </w:r>
          </w:p>
        </w:tc>
      </w:tr>
      <w:tr w14:paraId="61EBE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3CECEE75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tasks[].name</w:t>
            </w:r>
          </w:p>
        </w:tc>
        <w:tc>
          <w:tcPr>
            <w:tcW w:w="1134" w:type="dxa"/>
          </w:tcPr>
          <w:p w14:paraId="5A2C630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65042CA7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是</w:t>
            </w:r>
          </w:p>
        </w:tc>
        <w:tc>
          <w:tcPr>
            <w:tcW w:w="4535" w:type="dxa"/>
          </w:tcPr>
          <w:p w14:paraId="7A815CA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任务名称</w:t>
            </w:r>
          </w:p>
        </w:tc>
      </w:tr>
      <w:tr w14:paraId="6F5F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7B23148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tasks[].type</w:t>
            </w:r>
          </w:p>
        </w:tc>
        <w:tc>
          <w:tcPr>
            <w:tcW w:w="1134" w:type="dxa"/>
          </w:tcPr>
          <w:p w14:paraId="30F1A63C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1813C6C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是</w:t>
            </w:r>
          </w:p>
        </w:tc>
        <w:tc>
          <w:tcPr>
            <w:tcW w:w="4535" w:type="dxa"/>
          </w:tcPr>
          <w:p w14:paraId="356D5BF0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任务类型：devel=开发 / test=测试 / design=设计 / affair=事务，其他值整批拒绝</w:t>
            </w:r>
          </w:p>
        </w:tc>
      </w:tr>
      <w:tr w14:paraId="50E0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6B72682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tasks[].assignedTo</w:t>
            </w:r>
          </w:p>
        </w:tc>
        <w:tc>
          <w:tcPr>
            <w:tcW w:w="1134" w:type="dxa"/>
          </w:tcPr>
          <w:p w14:paraId="13A8F09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3BEDB18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1A340A9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指派人账号或中文姓名（中文名自动映射为登录账号）</w:t>
            </w:r>
          </w:p>
        </w:tc>
      </w:tr>
      <w:tr w14:paraId="50E0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6B72682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tasks[].desc</w:t>
            </w:r>
          </w:p>
        </w:tc>
        <w:tc>
          <w:tcPr>
            <w:tcW w:w="1134" w:type="dxa"/>
          </w:tcPr>
          <w:p w14:paraId="13A8F09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3BEDB18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1A340A9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任务描述（可选），写入任务描述</w:t>
            </w:r>
          </w:p>
        </w:tc>
      </w:tr>
      <w:tr w14:paraId="66272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00A06EA5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tasks[].aiEvaluationTime</w:t>
            </w:r>
          </w:p>
        </w:tc>
        <w:tc>
          <w:tcPr>
            <w:tcW w:w="1134" w:type="dxa"/>
          </w:tcPr>
          <w:p w14:paraId="4960C847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Float</w:t>
            </w:r>
          </w:p>
        </w:tc>
        <w:tc>
          <w:tcPr>
            <w:tcW w:w="1247" w:type="dxa"/>
          </w:tcPr>
          <w:p w14:paraId="086915F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是</w:t>
            </w:r>
          </w:p>
        </w:tc>
        <w:tc>
          <w:tcPr>
            <w:tcW w:w="4535" w:type="dxa"/>
          </w:tcPr>
          <w:p w14:paraId="1B801B1C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AI 评估工时（小时），写入任务预计工时；未传整批拒绝</w:t>
            </w:r>
          </w:p>
        </w:tc>
      </w:tr>
      <w:tr w14:paraId="4FA48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2F86D1A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tasks[].planStartDate</w:t>
            </w:r>
          </w:p>
        </w:tc>
        <w:tc>
          <w:tcPr>
            <w:tcW w:w="1134" w:type="dxa"/>
          </w:tcPr>
          <w:p w14:paraId="3F3739B7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26009117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7745DDF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预计开始日期，格式 yyyy-MM-dd</w:t>
            </w:r>
          </w:p>
        </w:tc>
      </w:tr>
      <w:tr w14:paraId="1DF12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08FB7611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tasks[].deadline</w:t>
            </w:r>
          </w:p>
        </w:tc>
        <w:tc>
          <w:tcPr>
            <w:tcW w:w="1134" w:type="dxa"/>
          </w:tcPr>
          <w:p w14:paraId="44882AB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2129C9E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4535" w:type="dxa"/>
          </w:tcPr>
          <w:p w14:paraId="33BDD01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预计完成日期，格式 yyyy-MM-dd</w:t>
            </w:r>
          </w:p>
        </w:tc>
      </w:tr>
    </w:tbl>
    <w:p w14:paraId="2E879CDD"/>
    <w:p w14:paraId="05D4B476">
      <w:pPr>
        <w:pStyle w:val="4"/>
      </w:pPr>
      <w:r>
        <w:rPr>
          <w:rFonts w:ascii="黑体" w:hAnsi="黑体" w:eastAsia="黑体"/>
          <w:color w:val="000000"/>
        </w:rPr>
        <w:t>4.2 请求示例</w:t>
      </w:r>
    </w:p>
    <w:p w14:paraId="50D1FB5C">
      <w:pPr>
        <w:spacing w:before="80" w:after="80"/>
        <w:ind w:left="283"/>
      </w:pPr>
      <w:r>
        <w:rPr>
          <w:rFonts w:ascii="Consolas" w:hAnsi="Consolas" w:eastAsia="Consolas"/>
          <w:sz w:val="18"/>
        </w:rPr>
        <w:t>{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"storyId": 9130,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"tasks": [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{"name": "后端接口开发", "desc": "权益返还后预估金额置0并回传", "type": "devel", "assignedTo": "zhangsan",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 "aiEvaluationTime": 8, "planStartDate": "2026-08-10", "deadline": "2026-08-11"},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{"name": "接口测试", "type": "test", "assignedTo": "lisi",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 "aiEvaluationTime": 4, "planStartDate": "2026-08-12", "deadline": "2026-08-12"}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]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}</w:t>
      </w:r>
    </w:p>
    <w:p w14:paraId="49D2DA1C">
      <w:pPr>
        <w:pStyle w:val="4"/>
      </w:pPr>
      <w:r>
        <w:rPr>
          <w:rFonts w:ascii="黑体" w:hAnsi="黑体" w:eastAsia="黑体"/>
          <w:color w:val="000000"/>
        </w:rPr>
        <w:t>4.3 响应示例</w:t>
      </w:r>
    </w:p>
    <w:p w14:paraId="3BEB9EC7">
      <w:pPr>
        <w:spacing w:before="80" w:after="80"/>
        <w:ind w:left="283"/>
      </w:pPr>
      <w:r>
        <w:rPr>
          <w:rFonts w:ascii="Consolas" w:hAnsi="Consolas" w:eastAsia="Consolas"/>
          <w:sz w:val="18"/>
        </w:rPr>
        <w:t>{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"code": 0,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"message": "成功",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"data": {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"created": 2,                  // 实际新建任务数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"taskIds": [18565, 18566],     // 新建任务 ID 列表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"skipped": ["接口测试"]         // 因重名同类型被跳过的任务名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}</w:t>
      </w:r>
    </w:p>
    <w:p w14:paraId="6CC0A13E">
      <w:pPr>
        <w:pStyle w:val="4"/>
      </w:pPr>
      <w:r>
        <w:rPr>
          <w:rFonts w:ascii="黑体" w:hAnsi="黑体" w:eastAsia="黑体"/>
          <w:color w:val="000000"/>
        </w:rPr>
        <w:t>4.4 注意事项</w:t>
      </w:r>
    </w:p>
    <w:p w14:paraId="1F2C1E3B">
      <w:pPr>
        <w:pStyle w:val="16"/>
      </w:pPr>
      <w:r>
        <w:rPr>
          <w:rFonts w:ascii="宋体" w:hAnsi="宋体" w:eastAsia="宋体"/>
          <w:sz w:val="20"/>
        </w:rPr>
        <w:t>校验规则为"整批拒绝"：任一任务不合法（类型错误/名称为空/日期格式错误等），本批全部不创建；</w:t>
      </w:r>
    </w:p>
    <w:p w14:paraId="7AA0F9EC">
      <w:pPr>
        <w:pStyle w:val="16"/>
      </w:pPr>
      <w:r>
        <w:rPr>
          <w:rFonts w:ascii="宋体" w:hAnsi="宋体" w:eastAsia="宋体"/>
          <w:sz w:val="20"/>
        </w:rPr>
        <w:t>防重规则：同一需求下已存在同名且同类型（未删除）的任务 → 跳过并记入 skipped，不算失败；</w:t>
      </w:r>
    </w:p>
    <w:p w14:paraId="4FD3E581">
      <w:pPr>
        <w:pStyle w:val="16"/>
      </w:pPr>
      <w:r>
        <w:rPr>
          <w:rFonts w:ascii="宋体" w:hAnsi="宋体" w:eastAsia="宋体"/>
          <w:sz w:val="20"/>
        </w:rPr>
        <w:t>全部命中防重时返回 code:0、created:0，skipped 列出全部任务名；</w:t>
      </w:r>
    </w:p>
    <w:p w14:paraId="07A11BEB">
      <w:pPr>
        <w:pStyle w:val="16"/>
      </w:pPr>
      <w:r>
        <w:rPr>
          <w:rFonts w:ascii="宋体" w:hAnsi="宋体" w:eastAsia="宋体"/>
          <w:sz w:val="20"/>
        </w:rPr>
        <w:t>新任务初始状态为"未开始"，创建人显示为 ai，操作记录可在需求/任务历史中查看。</w:t>
      </w:r>
    </w:p>
    <w:p>
      <w:pPr>
        <w:pStyle w:val="16"/>
      </w:pPr>
      <w:r>
        <w:t>设计（design）/ 事务（affair）类型任务不参与需求计划时间回写与绩效专项统计（仅 devel/test 参与）；</w:t>
      </w:r>
    </w:p>
    <w:p w14:paraId="306AB71B">
      <w:pPr>
        <w:pStyle w:val="3"/>
      </w:pPr>
      <w:r>
        <w:rPr>
          <w:rFonts w:ascii="黑体" w:hAnsi="黑体" w:eastAsia="黑体"/>
          <w:color w:val="000000"/>
        </w:rPr>
        <w:t>5. 接口三：文件上传并绑定 uploadBind</w:t>
      </w:r>
    </w:p>
    <w:p w14:paraId="78CFAE73">
      <w:pPr>
        <w:spacing w:before="80" w:after="80"/>
        <w:ind w:left="283"/>
      </w:pPr>
      <w:r>
        <w:rPr>
          <w:rFonts w:ascii="Consolas" w:hAnsi="Consolas" w:eastAsia="Consolas"/>
          <w:sz w:val="18"/>
        </w:rPr>
        <w:t>POST  {BaseURL}/common/uploadBind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Content-Type: multipart/form-data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Authorization: &lt;token&gt;</w:t>
      </w:r>
    </w:p>
    <w:p w14:paraId="715F45F2">
      <w:r>
        <w:rPr>
          <w:rFonts w:ascii="宋体" w:hAnsi="宋体" w:eastAsia="宋体"/>
          <w:b w:val="0"/>
          <w:sz w:val="21"/>
        </w:rPr>
        <w:t>用途：上传文件并一步绑定到业务对象（需求/会议）：文件入库的同时，自动刷新业务对象的文档链接字段，并在其操作记录中留痕。需求详情页、会议纪要页等界面即时可见。</w:t>
      </w:r>
    </w:p>
    <w:p w14:paraId="1AF5CB69">
      <w:pPr>
        <w:pStyle w:val="4"/>
      </w:pPr>
      <w:r>
        <w:rPr>
          <w:rFonts w:ascii="黑体" w:hAnsi="黑体" w:eastAsia="黑体"/>
          <w:color w:val="000000"/>
        </w:rPr>
        <w:t>5.1 请求参数（表单字段）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105"/>
        <w:gridCol w:w="1150"/>
        <w:gridCol w:w="4940"/>
      </w:tblGrid>
      <w:tr w14:paraId="48528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40812DCA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参数</w:t>
            </w:r>
          </w:p>
        </w:tc>
        <w:tc>
          <w:tcPr>
            <w:tcW w:w="1134" w:type="dxa"/>
          </w:tcPr>
          <w:p w14:paraId="00054C7C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类型</w:t>
            </w:r>
          </w:p>
        </w:tc>
        <w:tc>
          <w:tcPr>
            <w:tcW w:w="1247" w:type="dxa"/>
          </w:tcPr>
          <w:p w14:paraId="2A2048CF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必填</w:t>
            </w:r>
          </w:p>
        </w:tc>
        <w:tc>
          <w:tcPr>
            <w:tcW w:w="5272" w:type="dxa"/>
          </w:tcPr>
          <w:p w14:paraId="391A5A7D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说明</w:t>
            </w:r>
          </w:p>
        </w:tc>
      </w:tr>
      <w:tr w14:paraId="40679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0631A34C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file</w:t>
            </w:r>
          </w:p>
        </w:tc>
        <w:tc>
          <w:tcPr>
            <w:tcW w:w="1134" w:type="dxa"/>
          </w:tcPr>
          <w:p w14:paraId="302666E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File</w:t>
            </w:r>
          </w:p>
        </w:tc>
        <w:tc>
          <w:tcPr>
            <w:tcW w:w="1247" w:type="dxa"/>
          </w:tcPr>
          <w:p w14:paraId="4B9464D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是</w:t>
            </w:r>
          </w:p>
        </w:tc>
        <w:tc>
          <w:tcPr>
            <w:tcW w:w="5272" w:type="dxa"/>
          </w:tcPr>
          <w:p w14:paraId="069F6FB1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上传的文件（支持 .md 等常见格式）</w:t>
            </w:r>
          </w:p>
        </w:tc>
      </w:tr>
      <w:tr w14:paraId="0D9BC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5731943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objectType</w:t>
            </w:r>
          </w:p>
        </w:tc>
        <w:tc>
          <w:tcPr>
            <w:tcW w:w="1134" w:type="dxa"/>
          </w:tcPr>
          <w:p w14:paraId="3ECFDE5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647CF25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是</w:t>
            </w:r>
          </w:p>
        </w:tc>
        <w:tc>
          <w:tcPr>
            <w:tcW w:w="5272" w:type="dxa"/>
          </w:tcPr>
          <w:p w14:paraId="04C1B4C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业务对象类型，取值见 5.2 对照表</w:t>
            </w:r>
          </w:p>
        </w:tc>
      </w:tr>
      <w:tr w14:paraId="2906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3C15B9A8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objectId</w:t>
            </w:r>
          </w:p>
        </w:tc>
        <w:tc>
          <w:tcPr>
            <w:tcW w:w="1134" w:type="dxa"/>
          </w:tcPr>
          <w:p w14:paraId="3DBB294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Integer</w:t>
            </w:r>
          </w:p>
        </w:tc>
        <w:tc>
          <w:tcPr>
            <w:tcW w:w="1247" w:type="dxa"/>
          </w:tcPr>
          <w:p w14:paraId="7350FCA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是</w:t>
            </w:r>
          </w:p>
        </w:tc>
        <w:tc>
          <w:tcPr>
            <w:tcW w:w="5272" w:type="dxa"/>
          </w:tcPr>
          <w:p w14:paraId="657E3EF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业务对象 ID（需求 ID 或会议 ID）</w:t>
            </w:r>
          </w:p>
        </w:tc>
      </w:tr>
      <w:tr w14:paraId="102CE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3C5A6F3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title</w:t>
            </w:r>
          </w:p>
        </w:tc>
        <w:tc>
          <w:tcPr>
            <w:tcW w:w="1134" w:type="dxa"/>
          </w:tcPr>
          <w:p w14:paraId="5370A95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267777D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5272" w:type="dxa"/>
          </w:tcPr>
          <w:p w14:paraId="6CA1266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文件标题；不传默认取原始文件名（支持中文）</w:t>
            </w:r>
          </w:p>
        </w:tc>
      </w:tr>
      <w:tr w14:paraId="72812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6CA3D30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reviewResult</w:t>
            </w:r>
          </w:p>
        </w:tc>
        <w:tc>
          <w:tcPr>
            <w:tcW w:w="1134" w:type="dxa"/>
          </w:tcPr>
          <w:p w14:paraId="3505E34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String</w:t>
            </w:r>
          </w:p>
        </w:tc>
        <w:tc>
          <w:tcPr>
            <w:tcW w:w="1247" w:type="dxa"/>
          </w:tcPr>
          <w:p w14:paraId="1858944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否</w:t>
            </w:r>
          </w:p>
        </w:tc>
        <w:tc>
          <w:tcPr>
            <w:tcW w:w="5272" w:type="dxa"/>
          </w:tcPr>
          <w:p w14:paraId="77C2734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仅 objectType=aiCodeReview 时有效：pass=审查通过 / reject=审查不通过</w:t>
            </w:r>
          </w:p>
        </w:tc>
      </w:tr>
    </w:tbl>
    <w:p w14:paraId="12D95BB7"/>
    <w:p w14:paraId="4D30D339">
      <w:pPr>
        <w:pStyle w:val="4"/>
      </w:pPr>
      <w:r>
        <w:rPr>
          <w:rFonts w:ascii="黑体" w:hAnsi="黑体" w:eastAsia="黑体"/>
          <w:color w:val="000000"/>
        </w:rPr>
        <w:t>5.2 objectType 取值对照表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2385"/>
        <w:gridCol w:w="4509"/>
      </w:tblGrid>
      <w:tr w14:paraId="6116A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0C3A6663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objectType</w:t>
            </w:r>
          </w:p>
        </w:tc>
        <w:tc>
          <w:tcPr>
            <w:tcW w:w="2551" w:type="dxa"/>
          </w:tcPr>
          <w:p w14:paraId="250BCB68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含义</w:t>
            </w:r>
          </w:p>
        </w:tc>
        <w:tc>
          <w:tcPr>
            <w:tcW w:w="4819" w:type="dxa"/>
          </w:tcPr>
          <w:p w14:paraId="187FE808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绑定后效果</w:t>
            </w:r>
          </w:p>
        </w:tc>
      </w:tr>
      <w:tr w14:paraId="29B82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794092D7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story</w:t>
            </w:r>
          </w:p>
        </w:tc>
        <w:tc>
          <w:tcPr>
            <w:tcW w:w="2551" w:type="dxa"/>
          </w:tcPr>
          <w:p w14:paraId="25C2E7E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需求文档（PRD 等）</w:t>
            </w:r>
          </w:p>
        </w:tc>
        <w:tc>
          <w:tcPr>
            <w:tcW w:w="4819" w:type="dxa"/>
          </w:tcPr>
          <w:p w14:paraId="44AC297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需求文档链接更新</w:t>
            </w:r>
          </w:p>
        </w:tc>
      </w:tr>
      <w:tr w14:paraId="5F46A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43D54E1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aiCodeReview</w:t>
            </w:r>
          </w:p>
        </w:tc>
        <w:tc>
          <w:tcPr>
            <w:tcW w:w="2551" w:type="dxa"/>
          </w:tcPr>
          <w:p w14:paraId="047D37A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代码审查报告</w:t>
            </w:r>
          </w:p>
        </w:tc>
        <w:tc>
          <w:tcPr>
            <w:tcW w:w="4819" w:type="dxa"/>
          </w:tcPr>
          <w:p w14:paraId="71D9382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审查报告链接更新；带 reviewResult 时同步审查状态</w:t>
            </w:r>
          </w:p>
        </w:tc>
      </w:tr>
      <w:tr w14:paraId="28E4A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1C73540C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aiWorkLog</w:t>
            </w:r>
          </w:p>
        </w:tc>
        <w:tc>
          <w:tcPr>
            <w:tcW w:w="2551" w:type="dxa"/>
          </w:tcPr>
          <w:p w14:paraId="219FD15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工作日志</w:t>
            </w:r>
          </w:p>
        </w:tc>
        <w:tc>
          <w:tcPr>
            <w:tcW w:w="4819" w:type="dxa"/>
          </w:tcPr>
          <w:p w14:paraId="43BD88C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工作日志链接更新</w:t>
            </w:r>
          </w:p>
        </w:tc>
      </w:tr>
      <w:tr w14:paraId="615BC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7B075D3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aiDocUpdate</w:t>
            </w:r>
          </w:p>
        </w:tc>
        <w:tc>
          <w:tcPr>
            <w:tcW w:w="2551" w:type="dxa"/>
          </w:tcPr>
          <w:p w14:paraId="0ECFB6C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AI 项目文档更新记录</w:t>
            </w:r>
          </w:p>
        </w:tc>
        <w:tc>
          <w:tcPr>
            <w:tcW w:w="4819" w:type="dxa"/>
          </w:tcPr>
          <w:p w14:paraId="393EDE0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更新记录链接更新</w:t>
            </w:r>
          </w:p>
        </w:tc>
      </w:tr>
      <w:tr w14:paraId="04A1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4499C1A0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testCase</w:t>
            </w:r>
          </w:p>
        </w:tc>
        <w:tc>
          <w:tcPr>
            <w:tcW w:w="2551" w:type="dxa"/>
          </w:tcPr>
          <w:p w14:paraId="406C1009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测试用例</w:t>
            </w:r>
          </w:p>
        </w:tc>
        <w:tc>
          <w:tcPr>
            <w:tcW w:w="4819" w:type="dxa"/>
          </w:tcPr>
          <w:p w14:paraId="7928B8A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测试用例链接更新</w:t>
            </w:r>
          </w:p>
        </w:tc>
      </w:tr>
      <w:tr w14:paraId="152A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5FB9F22C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testReport</w:t>
            </w:r>
          </w:p>
        </w:tc>
        <w:tc>
          <w:tcPr>
            <w:tcW w:w="2551" w:type="dxa"/>
          </w:tcPr>
          <w:p w14:paraId="77CB99F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测试报告模版</w:t>
            </w:r>
          </w:p>
        </w:tc>
        <w:tc>
          <w:tcPr>
            <w:tcW w:w="4819" w:type="dxa"/>
          </w:tcPr>
          <w:p w14:paraId="38D7BB4B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报告模版链接更新</w:t>
            </w:r>
          </w:p>
        </w:tc>
      </w:tr>
      <w:tr w14:paraId="5D7D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2E1A0E5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testReportSubmit</w:t>
            </w:r>
          </w:p>
        </w:tc>
        <w:tc>
          <w:tcPr>
            <w:tcW w:w="2551" w:type="dxa"/>
          </w:tcPr>
          <w:p w14:paraId="1883292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测试报告提交</w:t>
            </w:r>
          </w:p>
        </w:tc>
        <w:tc>
          <w:tcPr>
            <w:tcW w:w="4819" w:type="dxa"/>
          </w:tcPr>
          <w:p w14:paraId="411C3785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报告提交链接更新（SOP 流程卡点依据）</w:t>
            </w:r>
          </w:p>
        </w:tc>
      </w:tr>
      <w:tr w14:paraId="0711C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7A29CE6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testOther</w:t>
            </w:r>
          </w:p>
        </w:tc>
        <w:tc>
          <w:tcPr>
            <w:tcW w:w="2551" w:type="dxa"/>
          </w:tcPr>
          <w:p w14:paraId="315AED8C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其他测试文档</w:t>
            </w:r>
          </w:p>
        </w:tc>
        <w:tc>
          <w:tcPr>
            <w:tcW w:w="4819" w:type="dxa"/>
          </w:tcPr>
          <w:p w14:paraId="614B9E8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其他文档链接更新</w:t>
            </w:r>
          </w:p>
        </w:tc>
      </w:tr>
      <w:tr w14:paraId="3987C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713FEED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meeting</w:t>
            </w:r>
          </w:p>
        </w:tc>
        <w:tc>
          <w:tcPr>
            <w:tcW w:w="2551" w:type="dxa"/>
          </w:tcPr>
          <w:p w14:paraId="091EFC9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会议纪要</w:t>
            </w:r>
          </w:p>
        </w:tc>
        <w:tc>
          <w:tcPr>
            <w:tcW w:w="4819" w:type="dxa"/>
          </w:tcPr>
          <w:p w14:paraId="1C1D8F5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会议纪要链接更新（objectId 填会议 ID）</w:t>
            </w:r>
          </w:p>
        </w:tc>
      </w:tr>
    </w:tbl>
    <w:p w14:paraId="7E9D754C"/>
    <w:p w14:paraId="6D8EE1CD">
      <w:pPr>
        <w:pStyle w:val="4"/>
      </w:pPr>
      <w:r>
        <w:rPr>
          <w:rFonts w:ascii="黑体" w:hAnsi="黑体" w:eastAsia="黑体"/>
          <w:color w:val="000000"/>
        </w:rPr>
        <w:t>5.3 请求示例</w:t>
      </w:r>
    </w:p>
    <w:p w14:paraId="3AFBFF3A">
      <w:pPr>
        <w:spacing w:before="80" w:after="80"/>
        <w:ind w:left="283"/>
      </w:pPr>
      <w:r>
        <w:rPr>
          <w:rFonts w:ascii="Consolas" w:hAnsi="Consolas" w:eastAsia="Consolas"/>
          <w:sz w:val="18"/>
        </w:rPr>
        <w:t>curl -X POST "http://127.0.0.1:8085/zentao/common/uploadBind" \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-H "Authorization: &lt;token&gt;" \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-F "file=@代码审查报告.md" \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-F "objectType=aiCodeReview" \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-F "objectId=9130" \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-F "title=代码审查报告-v1" \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-F "reviewResult=pass"</w:t>
      </w:r>
    </w:p>
    <w:p w14:paraId="77DD2E6E">
      <w:pPr>
        <w:pStyle w:val="4"/>
      </w:pPr>
      <w:r>
        <w:rPr>
          <w:rFonts w:ascii="黑体" w:hAnsi="黑体" w:eastAsia="黑体"/>
          <w:color w:val="000000"/>
        </w:rPr>
        <w:t>5.4 响应示例</w:t>
      </w:r>
    </w:p>
    <w:p w14:paraId="06114F96">
      <w:pPr>
        <w:spacing w:before="80" w:after="80"/>
        <w:ind w:left="283"/>
      </w:pPr>
      <w:r>
        <w:rPr>
          <w:rFonts w:ascii="Consolas" w:hAnsi="Consolas" w:eastAsia="Consolas"/>
          <w:sz w:val="18"/>
        </w:rPr>
        <w:t>{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"code": 0,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"message": "成功",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"data": {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"id": 1234,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"title": "代码审查报告-v1",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"extension": ".md",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"size": 5321,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"url": "/zentao/img/20260806170215xxxx.md",   // 文件访问地址（相对路径）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"objecttype": "aiCodeReview",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"objectid": 9130,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"addedby": "ai",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  "addeddate": "2026-08-06 17:02:15"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 w:type="textWrapping"/>
      </w:r>
      <w:r>
        <w:rPr>
          <w:rFonts w:ascii="Consolas" w:hAnsi="Consolas" w:eastAsia="Consolas"/>
          <w:sz w:val="18"/>
        </w:rPr>
        <w:t>}</w:t>
      </w:r>
    </w:p>
    <w:p w14:paraId="451E9D31">
      <w:pPr>
        <w:pStyle w:val="4"/>
      </w:pPr>
      <w:r>
        <w:rPr>
          <w:rFonts w:ascii="黑体" w:hAnsi="黑体" w:eastAsia="黑体"/>
          <w:color w:val="000000"/>
        </w:rPr>
        <w:t>5.5 注意事项</w:t>
      </w:r>
    </w:p>
    <w:p w14:paraId="7D678B6D">
      <w:pPr>
        <w:pStyle w:val="16"/>
      </w:pPr>
      <w:r>
        <w:rPr>
          <w:rFonts w:ascii="宋体" w:hAnsi="宋体" w:eastAsia="宋体"/>
          <w:sz w:val="20"/>
        </w:rPr>
        <w:t>同一对象同一类型可多次上传形成文件列表，业务对象上的链接字段始终指向最新一份；</w:t>
      </w:r>
    </w:p>
    <w:p w14:paraId="5F18C1B0">
      <w:pPr>
        <w:pStyle w:val="16"/>
      </w:pPr>
      <w:r>
        <w:rPr>
          <w:rFonts w:ascii="宋体" w:hAnsi="宋体" w:eastAsia="宋体"/>
          <w:sz w:val="20"/>
        </w:rPr>
        <w:t>objectType/objectId 错误、对象不存在、类型不在对照表内，均会拒绝且不落盘（无残留）；</w:t>
      </w:r>
    </w:p>
    <w:p w14:paraId="4FD67CE5">
      <w:pPr>
        <w:pStyle w:val="16"/>
      </w:pPr>
      <w:r>
        <w:rPr>
          <w:rFonts w:ascii="宋体" w:hAnsi="宋体" w:eastAsia="宋体"/>
          <w:sz w:val="20"/>
        </w:rPr>
        <w:t>返回的 url 为相对路径，访问时拼在系统域名后即可打开/下载。</w:t>
      </w:r>
    </w:p>
    <w:p w14:paraId="7015DD0B">
      <w:pPr>
        <w:pStyle w:val="3"/>
      </w:pPr>
      <w:r>
        <w:rPr>
          <w:rFonts w:ascii="黑体" w:hAnsi="黑体" w:eastAsia="黑体"/>
          <w:color w:val="000000"/>
        </w:rPr>
        <w:t>6. 常见返回码速查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759"/>
        <w:gridCol w:w="4269"/>
      </w:tblGrid>
      <w:tr w14:paraId="3D878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495636B1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code</w:t>
            </w:r>
          </w:p>
        </w:tc>
        <w:tc>
          <w:tcPr>
            <w:tcW w:w="3969" w:type="dxa"/>
          </w:tcPr>
          <w:p w14:paraId="4AE1515D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message 示例</w:t>
            </w:r>
          </w:p>
        </w:tc>
        <w:tc>
          <w:tcPr>
            <w:tcW w:w="4535" w:type="dxa"/>
          </w:tcPr>
          <w:p w14:paraId="7A169321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含义与处理</w:t>
            </w:r>
          </w:p>
        </w:tc>
      </w:tr>
      <w:tr w14:paraId="49932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679A7B1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0</w:t>
            </w:r>
          </w:p>
        </w:tc>
        <w:tc>
          <w:tcPr>
            <w:tcW w:w="3969" w:type="dxa"/>
          </w:tcPr>
          <w:p w14:paraId="033FD365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成功</w:t>
            </w:r>
          </w:p>
        </w:tc>
        <w:tc>
          <w:tcPr>
            <w:tcW w:w="4535" w:type="dxa"/>
          </w:tcPr>
          <w:p w14:paraId="7192D79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调用成功</w:t>
            </w:r>
          </w:p>
        </w:tc>
      </w:tr>
      <w:tr w14:paraId="4823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3650EC63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-1</w:t>
            </w:r>
          </w:p>
        </w:tc>
        <w:tc>
          <w:tcPr>
            <w:tcW w:w="3969" w:type="dxa"/>
          </w:tcPr>
          <w:p w14:paraId="4E09BEF0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请登录</w:t>
            </w:r>
          </w:p>
        </w:tc>
        <w:tc>
          <w:tcPr>
            <w:tcW w:w="4535" w:type="dxa"/>
          </w:tcPr>
          <w:p w14:paraId="681FD972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未带 token 或 token 无效 → 检查 Authorization 头</w:t>
            </w:r>
          </w:p>
        </w:tc>
      </w:tr>
      <w:tr w14:paraId="745F7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345B772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-1</w:t>
            </w:r>
          </w:p>
        </w:tc>
        <w:tc>
          <w:tcPr>
            <w:tcW w:w="3969" w:type="dxa"/>
          </w:tcPr>
          <w:p w14:paraId="1F1CBD48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该接口仅AI框架通道可用（需ai账户token）</w:t>
            </w:r>
          </w:p>
        </w:tc>
        <w:tc>
          <w:tcPr>
            <w:tcW w:w="4535" w:type="dxa"/>
          </w:tcPr>
          <w:p w14:paraId="6D0B7BA7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token 不是 ai 账号令牌 → 换用本文档 1.2 节令牌</w:t>
            </w:r>
          </w:p>
        </w:tc>
      </w:tr>
      <w:tr w14:paraId="756E1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55A70415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-1</w:t>
            </w:r>
          </w:p>
        </w:tc>
        <w:tc>
          <w:tcPr>
            <w:tcW w:w="3969" w:type="dxa"/>
          </w:tcPr>
          <w:p w14:paraId="3A3A6F0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该需求已完成，不可再修改</w:t>
            </w:r>
          </w:p>
        </w:tc>
        <w:tc>
          <w:tcPr>
            <w:tcW w:w="4535" w:type="dxa"/>
          </w:tcPr>
          <w:p w14:paraId="5B472B7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需求已 finished 锁定（接口一的锁定机制）</w:t>
            </w:r>
          </w:p>
        </w:tc>
      </w:tr>
      <w:tr w14:paraId="263E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530F1674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-1</w:t>
            </w:r>
          </w:p>
        </w:tc>
        <w:tc>
          <w:tcPr>
            <w:tcW w:w="3969" w:type="dxa"/>
          </w:tcPr>
          <w:p w14:paraId="41EEFF6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需求不存在:xxx / 会议不存在:xxx</w:t>
            </w:r>
          </w:p>
        </w:tc>
        <w:tc>
          <w:tcPr>
            <w:tcW w:w="4535" w:type="dxa"/>
          </w:tcPr>
          <w:p w14:paraId="32B6295A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objectId 或 storyId 对应记录不存在 → 核对 ID</w:t>
            </w:r>
          </w:p>
        </w:tc>
      </w:tr>
      <w:tr w14:paraId="780F4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5FE7F236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-1</w:t>
            </w:r>
          </w:p>
        </w:tc>
        <w:tc>
          <w:tcPr>
            <w:tcW w:w="3969" w:type="dxa"/>
          </w:tcPr>
          <w:p w14:paraId="4E95D667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uploadBind不支持的objectType:xxx</w:t>
            </w:r>
          </w:p>
        </w:tc>
        <w:tc>
          <w:tcPr>
            <w:tcW w:w="4535" w:type="dxa"/>
          </w:tcPr>
          <w:p w14:paraId="3803CF6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objectType 取值错误 → 对照 5.2 表</w:t>
            </w:r>
          </w:p>
        </w:tc>
      </w:tr>
      <w:tr w14:paraId="0563E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5E2B3DFF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-1</w:t>
            </w:r>
          </w:p>
        </w:tc>
        <w:tc>
          <w:tcPr>
            <w:tcW w:w="3969" w:type="dxa"/>
          </w:tcPr>
          <w:p w14:paraId="3E3887F0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任务类型仅支持devel/test/design/affair:xxx</w:t>
            </w:r>
          </w:p>
        </w:tc>
        <w:tc>
          <w:tcPr>
            <w:tcW w:w="4535" w:type="dxa"/>
          </w:tcPr>
          <w:p w14:paraId="2495D88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任务类型取值错误（接口二）</w:t>
            </w:r>
          </w:p>
        </w:tc>
      </w:tr>
      <w:tr w14:paraId="68FAF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18FB875D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-1</w:t>
            </w:r>
          </w:p>
        </w:tc>
        <w:tc>
          <w:tcPr>
            <w:tcW w:w="3969" w:type="dxa"/>
          </w:tcPr>
          <w:p w14:paraId="348BD8C1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日期格式错误，应为yyyy-MM-dd:xxx</w:t>
            </w:r>
          </w:p>
        </w:tc>
        <w:tc>
          <w:tcPr>
            <w:tcW w:w="4535" w:type="dxa"/>
          </w:tcPr>
          <w:p w14:paraId="346E3DBE">
            <w:pPr>
              <w:spacing w:after="0" w:line="240" w:lineRule="auto"/>
            </w:pPr>
            <w:r>
              <w:rPr>
                <w:rFonts w:ascii="宋体" w:hAnsi="宋体" w:eastAsia="宋体"/>
                <w:sz w:val="19"/>
              </w:rPr>
              <w:t>日期格式错误（接口二）</w:t>
            </w:r>
          </w:p>
        </w:tc>
      </w:tr>
    </w:tbl>
    <w:p w14:paraId="3740E1C1"/>
    <w:p w14:paraId="176BEDC0"/>
    <w:p w14:paraId="707B13F4">
      <w:r>
        <w:rPr>
          <w:rFonts w:ascii="宋体" w:hAnsi="宋体" w:eastAsia="宋体"/>
          <w:color w:val="999999"/>
          <w:sz w:val="18"/>
        </w:rPr>
        <w:t>—— 本文档含永久访问令牌，仅限授权对接人员持有，请勿外传 ——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09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1104</Words>
  <Characters>2792</Characters>
  <Lines>0</Lines>
  <Paragraphs>0</Paragraphs>
  <TotalTime>0</TotalTime>
  <ScaleCrop>false</ScaleCrop>
  <LinksUpToDate>false</LinksUpToDate>
  <CharactersWithSpaces>2994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123</cp:lastModifiedBy>
  <dcterms:modified xsi:type="dcterms:W3CDTF">2026-08-07T01:42:07Z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eyJoZGlkIjoiZDZiZjg4ODQ5YzYwZDQ5OWI5MTQ0OTZlMGY3NmEzNjAiLCJ1c2VySWQiOiIyNzEzMjM4MzIifQ==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E77D00BAA390495CABD2316A62B916AE_12</vt:lpwstr>
  </property>
</Properties>
</file>